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EF" w:rsidRPr="00E10F67" w:rsidRDefault="00F973EF" w:rsidP="00F973EF">
      <w:pPr>
        <w:spacing w:line="560" w:lineRule="exact"/>
        <w:jc w:val="both"/>
        <w:rPr>
          <w:rFonts w:ascii="標楷體" w:eastAsia="標楷體" w:hAnsi="標楷體"/>
          <w:sz w:val="32"/>
          <w:szCs w:val="32"/>
        </w:rPr>
      </w:pPr>
      <w:r w:rsidRPr="00E10F67">
        <w:rPr>
          <w:rFonts w:ascii="標楷體" w:eastAsia="標楷體" w:hAnsi="標楷體" w:hint="eastAsia"/>
          <w:sz w:val="32"/>
          <w:szCs w:val="32"/>
        </w:rPr>
        <w:t>國家標準與國際標準：標準法第三條規定：</w:t>
      </w:r>
    </w:p>
    <w:p w:rsidR="00F973EF" w:rsidRPr="00E10F67" w:rsidRDefault="00F973EF" w:rsidP="00F973EF">
      <w:pPr>
        <w:spacing w:line="560" w:lineRule="exact"/>
        <w:jc w:val="both"/>
        <w:rPr>
          <w:rFonts w:ascii="標楷體" w:eastAsia="標楷體" w:hAnsi="標楷體"/>
          <w:sz w:val="32"/>
          <w:szCs w:val="32"/>
        </w:rPr>
      </w:pPr>
      <w:proofErr w:type="gramStart"/>
      <w:r w:rsidRPr="00E10F67">
        <w:rPr>
          <w:rFonts w:ascii="標楷體" w:eastAsia="標楷體" w:hAnsi="標楷體" w:hint="eastAsia"/>
          <w:sz w:val="32"/>
          <w:szCs w:val="32"/>
        </w:rPr>
        <w:t>本法用詞</w:t>
      </w:r>
      <w:proofErr w:type="gramEnd"/>
      <w:r w:rsidRPr="00E10F67">
        <w:rPr>
          <w:rFonts w:ascii="標楷體" w:eastAsia="標楷體" w:hAnsi="標楷體" w:hint="eastAsia"/>
          <w:sz w:val="32"/>
          <w:szCs w:val="32"/>
        </w:rPr>
        <w:t>定義如下：</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細明體"/>
          <w:kern w:val="0"/>
          <w:sz w:val="32"/>
          <w:szCs w:val="32"/>
        </w:rPr>
      </w:pPr>
      <w:r w:rsidRPr="00E10F67">
        <w:rPr>
          <w:rFonts w:ascii="標楷體" w:eastAsia="標楷體" w:hAnsi="標楷體" w:cs="細明體" w:hint="eastAsia"/>
          <w:kern w:val="0"/>
          <w:sz w:val="32"/>
          <w:szCs w:val="32"/>
        </w:rPr>
        <w:t>一、標準：經由共識程序，並經公認機關 (構) 審定，提供一般且重覆</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500" w:firstLine="1600"/>
        <w:rPr>
          <w:rFonts w:ascii="標楷體" w:eastAsia="標楷體" w:hAnsi="標楷體" w:cs="細明體"/>
          <w:kern w:val="0"/>
          <w:sz w:val="32"/>
          <w:szCs w:val="32"/>
        </w:rPr>
      </w:pPr>
      <w:r w:rsidRPr="00E10F67">
        <w:rPr>
          <w:rFonts w:ascii="標楷體" w:eastAsia="標楷體" w:hAnsi="標楷體" w:cs="細明體" w:hint="eastAsia"/>
          <w:kern w:val="0"/>
          <w:sz w:val="32"/>
          <w:szCs w:val="32"/>
        </w:rPr>
        <w:t>使用之產品、過程或服務有關之規則、指導綱要或特性之文</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500" w:firstLine="1600"/>
        <w:rPr>
          <w:rFonts w:ascii="標楷體" w:eastAsia="標楷體" w:hAnsi="標楷體" w:cs="細明體"/>
          <w:kern w:val="0"/>
          <w:sz w:val="32"/>
          <w:szCs w:val="32"/>
        </w:rPr>
      </w:pPr>
      <w:r w:rsidRPr="00E10F67">
        <w:rPr>
          <w:rFonts w:ascii="標楷體" w:eastAsia="標楷體" w:hAnsi="標楷體" w:cs="細明體" w:hint="eastAsia"/>
          <w:kern w:val="0"/>
          <w:sz w:val="32"/>
          <w:szCs w:val="32"/>
        </w:rPr>
        <w:t>件。</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細明體"/>
          <w:kern w:val="0"/>
          <w:sz w:val="32"/>
          <w:szCs w:val="32"/>
        </w:rPr>
      </w:pPr>
      <w:r w:rsidRPr="00E10F67">
        <w:rPr>
          <w:rFonts w:ascii="標楷體" w:eastAsia="標楷體" w:hAnsi="標楷體" w:cs="細明體" w:hint="eastAsia"/>
          <w:kern w:val="0"/>
          <w:sz w:val="32"/>
          <w:szCs w:val="32"/>
        </w:rPr>
        <w:t>二、驗證：由中立之第三者出具書面證明特定產品、過程或服務能符合</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500" w:firstLine="1600"/>
        <w:rPr>
          <w:rFonts w:ascii="標楷體" w:eastAsia="標楷體" w:hAnsi="標楷體" w:cs="細明體"/>
          <w:kern w:val="0"/>
          <w:sz w:val="32"/>
          <w:szCs w:val="32"/>
        </w:rPr>
      </w:pPr>
      <w:r w:rsidRPr="00E10F67">
        <w:rPr>
          <w:rFonts w:ascii="標楷體" w:eastAsia="標楷體" w:hAnsi="標楷體" w:cs="細明體" w:hint="eastAsia"/>
          <w:kern w:val="0"/>
          <w:sz w:val="32"/>
          <w:szCs w:val="32"/>
        </w:rPr>
        <w:t>規定要求之程序。</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細明體"/>
          <w:kern w:val="0"/>
          <w:sz w:val="32"/>
          <w:szCs w:val="32"/>
        </w:rPr>
      </w:pPr>
      <w:r w:rsidRPr="00E10F67">
        <w:rPr>
          <w:rFonts w:ascii="標楷體" w:eastAsia="標楷體" w:hAnsi="標楷體" w:cs="細明體" w:hint="eastAsia"/>
          <w:kern w:val="0"/>
          <w:sz w:val="32"/>
          <w:szCs w:val="32"/>
        </w:rPr>
        <w:t>三、認證：主管機關對特定人或特定機關 (構) 給予正式認可，證明其</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500" w:firstLine="1600"/>
        <w:rPr>
          <w:rFonts w:ascii="標楷體" w:eastAsia="標楷體" w:hAnsi="標楷體" w:cs="細明體"/>
          <w:kern w:val="0"/>
          <w:sz w:val="32"/>
          <w:szCs w:val="32"/>
        </w:rPr>
      </w:pPr>
      <w:r w:rsidRPr="00E10F67">
        <w:rPr>
          <w:rFonts w:ascii="標楷體" w:eastAsia="標楷體" w:hAnsi="標楷體" w:cs="細明體" w:hint="eastAsia"/>
          <w:kern w:val="0"/>
          <w:sz w:val="32"/>
          <w:szCs w:val="32"/>
        </w:rPr>
        <w:t>有能力執行特定工作之程序。</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細明體"/>
          <w:kern w:val="0"/>
          <w:sz w:val="32"/>
          <w:szCs w:val="32"/>
        </w:rPr>
      </w:pPr>
      <w:r w:rsidRPr="00E10F67">
        <w:rPr>
          <w:rFonts w:ascii="標楷體" w:eastAsia="標楷體" w:hAnsi="標楷體" w:cs="細明體" w:hint="eastAsia"/>
          <w:kern w:val="0"/>
          <w:sz w:val="32"/>
          <w:szCs w:val="32"/>
        </w:rPr>
        <w:t>四、團體標準：由相關協會、公會等專業團體制定或採用之標準。</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細明體"/>
          <w:kern w:val="0"/>
          <w:sz w:val="32"/>
          <w:szCs w:val="32"/>
        </w:rPr>
      </w:pPr>
      <w:r w:rsidRPr="00E10F67">
        <w:rPr>
          <w:rFonts w:ascii="標楷體" w:eastAsia="標楷體" w:hAnsi="標楷體" w:cs="細明體" w:hint="eastAsia"/>
          <w:kern w:val="0"/>
          <w:sz w:val="32"/>
          <w:szCs w:val="32"/>
        </w:rPr>
        <w:t>五、國家標準：由標準專責機關依本法規定之程序制定或轉訂，可供公</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700" w:firstLine="2240"/>
        <w:rPr>
          <w:rFonts w:ascii="標楷體" w:eastAsia="標楷體" w:hAnsi="標楷體" w:cs="細明體"/>
          <w:kern w:val="0"/>
          <w:sz w:val="32"/>
          <w:szCs w:val="32"/>
        </w:rPr>
      </w:pPr>
      <w:r w:rsidRPr="00E10F67">
        <w:rPr>
          <w:rFonts w:ascii="標楷體" w:eastAsia="標楷體" w:hAnsi="標楷體" w:cs="細明體" w:hint="eastAsia"/>
          <w:kern w:val="0"/>
          <w:sz w:val="32"/>
          <w:szCs w:val="32"/>
        </w:rPr>
        <w:t>眾使用之標準。</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細明體"/>
          <w:kern w:val="0"/>
          <w:sz w:val="32"/>
          <w:szCs w:val="32"/>
        </w:rPr>
      </w:pPr>
      <w:r w:rsidRPr="00E10F67">
        <w:rPr>
          <w:rFonts w:ascii="標楷體" w:eastAsia="標楷體" w:hAnsi="標楷體" w:cs="細明體" w:hint="eastAsia"/>
          <w:kern w:val="0"/>
          <w:sz w:val="32"/>
          <w:szCs w:val="32"/>
        </w:rPr>
        <w:t>六、國際標準：由國際標準化組織或國際標準組織所採用，可供公眾使</w:t>
      </w:r>
    </w:p>
    <w:p w:rsidR="00F973EF" w:rsidRPr="00E10F67" w:rsidRDefault="00F973EF" w:rsidP="00F97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700" w:firstLine="2240"/>
        <w:rPr>
          <w:rFonts w:ascii="標楷體" w:eastAsia="標楷體" w:hAnsi="標楷體"/>
          <w:sz w:val="32"/>
          <w:szCs w:val="32"/>
        </w:rPr>
      </w:pPr>
      <w:r w:rsidRPr="00E10F67">
        <w:rPr>
          <w:rFonts w:ascii="標楷體" w:eastAsia="標楷體" w:hAnsi="標楷體" w:cs="細明體" w:hint="eastAsia"/>
          <w:kern w:val="0"/>
          <w:sz w:val="32"/>
          <w:szCs w:val="32"/>
        </w:rPr>
        <w:t>用</w:t>
      </w:r>
      <w:bookmarkStart w:id="0" w:name="_GoBack"/>
      <w:bookmarkEnd w:id="0"/>
      <w:r w:rsidRPr="00E10F67">
        <w:rPr>
          <w:rFonts w:ascii="標楷體" w:eastAsia="標楷體" w:hAnsi="標楷體" w:cs="細明體" w:hint="eastAsia"/>
          <w:kern w:val="0"/>
          <w:sz w:val="32"/>
          <w:szCs w:val="32"/>
        </w:rPr>
        <w:t>之標準。</w:t>
      </w:r>
    </w:p>
    <w:p w:rsidR="00F973EF" w:rsidRDefault="00F973EF" w:rsidP="00845E30">
      <w:pPr>
        <w:spacing w:line="560" w:lineRule="exact"/>
        <w:rPr>
          <w:rFonts w:ascii="標楷體" w:eastAsia="標楷體" w:hAnsi="標楷體" w:hint="eastAsia"/>
          <w:b/>
          <w:sz w:val="32"/>
          <w:szCs w:val="32"/>
        </w:rPr>
      </w:pPr>
    </w:p>
    <w:p w:rsidR="00F973EF" w:rsidRDefault="00F973EF" w:rsidP="00845E30">
      <w:pPr>
        <w:spacing w:line="560" w:lineRule="exact"/>
        <w:rPr>
          <w:rFonts w:ascii="標楷體" w:eastAsia="標楷體" w:hAnsi="標楷體" w:hint="eastAsia"/>
          <w:b/>
          <w:sz w:val="32"/>
          <w:szCs w:val="32"/>
        </w:rPr>
      </w:pPr>
    </w:p>
    <w:p w:rsidR="00845E30" w:rsidRPr="00845E30" w:rsidRDefault="00845E30" w:rsidP="00845E30">
      <w:pPr>
        <w:spacing w:line="560" w:lineRule="exact"/>
        <w:rPr>
          <w:rFonts w:ascii="標楷體" w:eastAsia="標楷體" w:hAnsi="標楷體"/>
          <w:b/>
          <w:sz w:val="32"/>
          <w:szCs w:val="32"/>
        </w:rPr>
      </w:pPr>
      <w:r w:rsidRPr="00845E30">
        <w:rPr>
          <w:rFonts w:ascii="標楷體" w:eastAsia="標楷體" w:hAnsi="標楷體"/>
          <w:b/>
          <w:sz w:val="32"/>
          <w:szCs w:val="32"/>
        </w:rPr>
        <w:t>政府採購法第二十六條</w:t>
      </w:r>
    </w:p>
    <w:p w:rsidR="00845E30" w:rsidRDefault="00845E30" w:rsidP="00845E30">
      <w:pPr>
        <w:pStyle w:val="17"/>
        <w:spacing w:before="0" w:line="480" w:lineRule="exact"/>
        <w:ind w:left="1533" w:hangingChars="479" w:hanging="1533"/>
        <w:rPr>
          <w:rFonts w:ascii="標楷體" w:eastAsia="標楷體"/>
          <w:sz w:val="32"/>
          <w:szCs w:val="32"/>
        </w:rPr>
      </w:pPr>
      <w:r w:rsidRPr="00845E30">
        <w:rPr>
          <w:rFonts w:ascii="標楷體" w:eastAsia="標楷體" w:hint="eastAsia"/>
          <w:sz w:val="32"/>
          <w:szCs w:val="32"/>
        </w:rPr>
        <w:t>機關辦理</w:t>
      </w:r>
      <w:r w:rsidRPr="00845E30">
        <w:rPr>
          <w:rFonts w:ascii="標楷體" w:eastAsia="標楷體" w:hint="eastAsia"/>
          <w:color w:val="FF0000"/>
          <w:sz w:val="32"/>
          <w:szCs w:val="32"/>
        </w:rPr>
        <w:t>公告金額以上之採購</w:t>
      </w:r>
      <w:r w:rsidRPr="00845E30">
        <w:rPr>
          <w:rFonts w:ascii="標楷體" w:eastAsia="標楷體" w:hint="eastAsia"/>
          <w:sz w:val="32"/>
          <w:szCs w:val="32"/>
        </w:rPr>
        <w:t>，應依功能或效益訂定招標文件。其有國</w:t>
      </w:r>
    </w:p>
    <w:p w:rsidR="00845E30" w:rsidRPr="00845E30" w:rsidRDefault="00845E30" w:rsidP="00845E30">
      <w:pPr>
        <w:pStyle w:val="17"/>
        <w:spacing w:before="0" w:line="480" w:lineRule="exact"/>
        <w:ind w:left="1533" w:hangingChars="479" w:hanging="1533"/>
        <w:rPr>
          <w:rFonts w:ascii="標楷體" w:eastAsia="標楷體"/>
          <w:sz w:val="32"/>
          <w:szCs w:val="32"/>
        </w:rPr>
      </w:pPr>
      <w:r w:rsidRPr="00845E30">
        <w:rPr>
          <w:rFonts w:ascii="標楷體" w:eastAsia="標楷體" w:hint="eastAsia"/>
          <w:sz w:val="32"/>
          <w:szCs w:val="32"/>
        </w:rPr>
        <w:t>際標準或國家標準者，應從其規定。</w:t>
      </w:r>
    </w:p>
    <w:p w:rsidR="00845E30" w:rsidRDefault="00845E30" w:rsidP="00845E30">
      <w:pPr>
        <w:pStyle w:val="17"/>
        <w:spacing w:before="0" w:line="480" w:lineRule="exact"/>
        <w:ind w:left="1533" w:hangingChars="479" w:hanging="1533"/>
        <w:rPr>
          <w:rFonts w:ascii="標楷體" w:eastAsia="標楷體"/>
          <w:sz w:val="32"/>
          <w:szCs w:val="32"/>
        </w:rPr>
      </w:pPr>
      <w:r w:rsidRPr="00845E30">
        <w:rPr>
          <w:rFonts w:ascii="標楷體" w:eastAsia="標楷體" w:hint="eastAsia"/>
          <w:sz w:val="32"/>
          <w:szCs w:val="32"/>
        </w:rPr>
        <w:t>機關所擬定、採用或適用之技術規格，其所標示之擬採購產品或服務之</w:t>
      </w:r>
    </w:p>
    <w:p w:rsidR="00845E30" w:rsidRDefault="00845E30" w:rsidP="00845E30">
      <w:pPr>
        <w:pStyle w:val="17"/>
        <w:spacing w:before="0" w:line="480" w:lineRule="exact"/>
        <w:ind w:left="1533" w:hangingChars="479" w:hanging="1533"/>
        <w:rPr>
          <w:rFonts w:ascii="標楷體" w:eastAsia="標楷體"/>
          <w:sz w:val="32"/>
          <w:szCs w:val="32"/>
        </w:rPr>
      </w:pPr>
      <w:r w:rsidRPr="00845E30">
        <w:rPr>
          <w:rFonts w:ascii="標楷體" w:eastAsia="標楷體" w:hint="eastAsia"/>
          <w:sz w:val="32"/>
          <w:szCs w:val="32"/>
        </w:rPr>
        <w:t>特性，諸如品質、性能、安全、尺寸、符號、術語、包裝、標誌及標示</w:t>
      </w:r>
    </w:p>
    <w:p w:rsidR="00845E30" w:rsidRPr="00845E30" w:rsidRDefault="00845E30" w:rsidP="00845E30">
      <w:pPr>
        <w:pStyle w:val="17"/>
        <w:spacing w:before="0" w:line="480" w:lineRule="exact"/>
        <w:ind w:left="1533" w:hangingChars="479" w:hanging="1533"/>
        <w:rPr>
          <w:rFonts w:ascii="標楷體" w:eastAsia="標楷體"/>
          <w:sz w:val="32"/>
          <w:szCs w:val="32"/>
        </w:rPr>
      </w:pPr>
      <w:r w:rsidRPr="00845E30">
        <w:rPr>
          <w:rFonts w:ascii="標楷體" w:eastAsia="標楷體" w:hint="eastAsia"/>
          <w:sz w:val="32"/>
          <w:szCs w:val="32"/>
        </w:rPr>
        <w:t>或生產程序、方法及評估之程序，在目的及效果上均不得限制競爭。</w:t>
      </w:r>
    </w:p>
    <w:p w:rsidR="00845E30" w:rsidRPr="00845E30" w:rsidRDefault="00845E30" w:rsidP="00845E30">
      <w:pPr>
        <w:spacing w:line="560" w:lineRule="exact"/>
        <w:rPr>
          <w:rFonts w:ascii="標楷體" w:eastAsia="標楷體" w:hAnsi="標楷體"/>
          <w:sz w:val="32"/>
          <w:szCs w:val="32"/>
        </w:rPr>
      </w:pPr>
      <w:r w:rsidRPr="00845E30">
        <w:rPr>
          <w:rFonts w:ascii="標楷體" w:eastAsia="標楷體" w:hint="eastAsia"/>
          <w:sz w:val="32"/>
          <w:szCs w:val="32"/>
        </w:rPr>
        <w:t>招標文件不得要求或提及特定之商標或商名、專利、設計或型式、特定來源地、生產者或供應者。但無法以精確之方式說明招標要求，而已在招標文件內註明諸如「</w:t>
      </w:r>
      <w:r w:rsidRPr="00845E30">
        <w:rPr>
          <w:rFonts w:ascii="標楷體" w:eastAsia="標楷體" w:hint="eastAsia"/>
          <w:color w:val="FF0000"/>
          <w:sz w:val="32"/>
          <w:szCs w:val="32"/>
        </w:rPr>
        <w:t>或同等品</w:t>
      </w:r>
      <w:r w:rsidRPr="00845E30">
        <w:rPr>
          <w:rFonts w:ascii="標楷體" w:eastAsia="標楷體" w:hint="eastAsia"/>
          <w:sz w:val="32"/>
          <w:szCs w:val="32"/>
        </w:rPr>
        <w:t>」字樣者，不在此限。</w:t>
      </w:r>
    </w:p>
    <w:p w:rsidR="00845E30" w:rsidRPr="00845E30" w:rsidRDefault="00845E30" w:rsidP="00E10F67">
      <w:pPr>
        <w:spacing w:line="560" w:lineRule="exact"/>
        <w:jc w:val="both"/>
        <w:rPr>
          <w:rFonts w:ascii="標楷體" w:eastAsia="標楷體" w:hAnsi="標楷體"/>
          <w:sz w:val="32"/>
          <w:szCs w:val="32"/>
        </w:rPr>
      </w:pPr>
    </w:p>
    <w:p w:rsidR="00D83CC7" w:rsidRDefault="00D83CC7" w:rsidP="00E10F67">
      <w:pPr>
        <w:widowControl/>
        <w:spacing w:line="560" w:lineRule="exact"/>
        <w:rPr>
          <w:rFonts w:ascii="標楷體" w:eastAsia="標楷體" w:hAnsi="標楷體"/>
          <w:b/>
          <w:sz w:val="32"/>
          <w:szCs w:val="32"/>
        </w:rPr>
      </w:pPr>
    </w:p>
    <w:p w:rsidR="00E10F67" w:rsidRPr="00E10F67" w:rsidRDefault="00E10F67" w:rsidP="00E10F67">
      <w:pPr>
        <w:widowControl/>
        <w:spacing w:line="560" w:lineRule="exact"/>
        <w:rPr>
          <w:rFonts w:ascii="標楷體" w:eastAsia="標楷體" w:hAnsi="標楷體" w:cs="新細明體"/>
          <w:b/>
          <w:sz w:val="32"/>
          <w:szCs w:val="32"/>
        </w:rPr>
      </w:pPr>
      <w:r w:rsidRPr="00E10F67">
        <w:rPr>
          <w:rFonts w:ascii="標楷體" w:eastAsia="標楷體" w:hAnsi="標楷體"/>
          <w:b/>
          <w:sz w:val="32"/>
          <w:szCs w:val="32"/>
        </w:rPr>
        <w:lastRenderedPageBreak/>
        <w:t>政府採購法第二十六條執行注意事項</w:t>
      </w:r>
    </w:p>
    <w:p w:rsidR="00E10F67" w:rsidRPr="00E10F67" w:rsidRDefault="00E10F67" w:rsidP="00E10F67">
      <w:pPr>
        <w:widowControl/>
        <w:spacing w:line="560" w:lineRule="exact"/>
        <w:rPr>
          <w:rFonts w:ascii="標楷體" w:eastAsia="標楷體" w:hAnsi="標楷體" w:cs="新細明體"/>
          <w:b/>
          <w:color w:val="FF0000"/>
          <w:sz w:val="32"/>
          <w:szCs w:val="32"/>
          <w:u w:val="single"/>
        </w:rPr>
      </w:pPr>
      <w:r w:rsidRPr="00E10F67">
        <w:rPr>
          <w:rFonts w:ascii="標楷體" w:eastAsia="標楷體" w:hAnsi="標楷體" w:cs="新細明體"/>
          <w:sz w:val="32"/>
          <w:szCs w:val="32"/>
        </w:rPr>
        <w:t>三</w:t>
      </w:r>
      <w:r w:rsidRPr="00E10F67">
        <w:rPr>
          <w:rFonts w:ascii="標楷體" w:eastAsia="標楷體" w:hAnsi="標楷體" w:cs="新細明體" w:hint="eastAsia"/>
          <w:sz w:val="32"/>
          <w:szCs w:val="32"/>
        </w:rPr>
        <w:t>、</w:t>
      </w:r>
      <w:r w:rsidRPr="00E10F67">
        <w:rPr>
          <w:rFonts w:ascii="標楷體" w:eastAsia="標楷體" w:hAnsi="標楷體" w:cs="新細明體"/>
          <w:sz w:val="32"/>
          <w:szCs w:val="32"/>
        </w:rPr>
        <w:t>機關所擬定、採用或適用之技術規格，</w:t>
      </w:r>
      <w:r w:rsidRPr="00E10F67">
        <w:rPr>
          <w:rFonts w:ascii="標楷體" w:eastAsia="標楷體" w:hAnsi="標楷體" w:cs="新細明體"/>
          <w:b/>
          <w:color w:val="FF0000"/>
          <w:sz w:val="32"/>
          <w:szCs w:val="32"/>
          <w:u w:val="single"/>
        </w:rPr>
        <w:t>其在目的或效果上有無限</w:t>
      </w:r>
    </w:p>
    <w:p w:rsidR="00E10F67" w:rsidRPr="00E10F67" w:rsidRDefault="00E10F67" w:rsidP="00E10F67">
      <w:pPr>
        <w:widowControl/>
        <w:spacing w:line="560" w:lineRule="exact"/>
        <w:rPr>
          <w:rFonts w:ascii="標楷體" w:eastAsia="標楷體" w:hAnsi="標楷體" w:cs="新細明體"/>
          <w:sz w:val="32"/>
          <w:szCs w:val="32"/>
        </w:rPr>
      </w:pPr>
      <w:r w:rsidRPr="00E10F67">
        <w:rPr>
          <w:rFonts w:ascii="標楷體" w:eastAsia="標楷體" w:hAnsi="標楷體" w:cs="新細明體" w:hint="eastAsia"/>
          <w:b/>
          <w:color w:val="FF0000"/>
          <w:sz w:val="32"/>
          <w:szCs w:val="32"/>
        </w:rPr>
        <w:t xml:space="preserve">　　</w:t>
      </w:r>
      <w:r w:rsidRPr="00E10F67">
        <w:rPr>
          <w:rFonts w:ascii="標楷體" w:eastAsia="標楷體" w:hAnsi="標楷體" w:cs="新細明體"/>
          <w:b/>
          <w:color w:val="FF0000"/>
          <w:sz w:val="32"/>
          <w:szCs w:val="32"/>
          <w:u w:val="single"/>
        </w:rPr>
        <w:t>制競爭，應以</w:t>
      </w:r>
      <w:proofErr w:type="gramStart"/>
      <w:r w:rsidRPr="00E10F67">
        <w:rPr>
          <w:rFonts w:ascii="標楷體" w:eastAsia="標楷體" w:hAnsi="標楷體" w:cs="新細明體"/>
          <w:b/>
          <w:color w:val="FF0000"/>
          <w:sz w:val="32"/>
          <w:szCs w:val="32"/>
          <w:u w:val="single"/>
        </w:rPr>
        <w:t>有無逾機關</w:t>
      </w:r>
      <w:proofErr w:type="gramEnd"/>
      <w:r w:rsidRPr="00E10F67">
        <w:rPr>
          <w:rFonts w:ascii="標楷體" w:eastAsia="標楷體" w:hAnsi="標楷體" w:cs="新細明體"/>
          <w:b/>
          <w:color w:val="FF0000"/>
          <w:sz w:val="32"/>
          <w:szCs w:val="32"/>
          <w:u w:val="single"/>
        </w:rPr>
        <w:t>所必須者認定之</w:t>
      </w:r>
      <w:r w:rsidRPr="00E10F67">
        <w:rPr>
          <w:rFonts w:ascii="標楷體" w:eastAsia="標楷體" w:hAnsi="標楷體" w:cs="新細明體"/>
          <w:sz w:val="32"/>
          <w:szCs w:val="32"/>
        </w:rPr>
        <w:t>，而不以符合該規格之</w:t>
      </w:r>
    </w:p>
    <w:p w:rsidR="00E10F67" w:rsidRPr="00E10F67" w:rsidRDefault="00E10F67" w:rsidP="00E10F67">
      <w:pPr>
        <w:widowControl/>
        <w:spacing w:line="560" w:lineRule="exact"/>
        <w:rPr>
          <w:rFonts w:ascii="標楷體" w:eastAsia="標楷體" w:hAnsi="標楷體" w:cs="新細明體"/>
          <w:sz w:val="32"/>
          <w:szCs w:val="32"/>
        </w:rPr>
      </w:pPr>
      <w:r w:rsidRPr="00E10F67">
        <w:rPr>
          <w:rFonts w:ascii="標楷體" w:eastAsia="標楷體" w:hAnsi="標楷體" w:cs="新細明體" w:hint="eastAsia"/>
          <w:sz w:val="32"/>
          <w:szCs w:val="32"/>
        </w:rPr>
        <w:t xml:space="preserve">　　</w:t>
      </w:r>
      <w:r w:rsidRPr="00E10F67">
        <w:rPr>
          <w:rFonts w:ascii="標楷體" w:eastAsia="標楷體" w:hAnsi="標楷體" w:cs="新細明體"/>
          <w:sz w:val="32"/>
          <w:szCs w:val="32"/>
        </w:rPr>
        <w:t>廠商家數多寡作為判斷依據。其屬專屬權利、獨家製造或供應，</w:t>
      </w:r>
    </w:p>
    <w:p w:rsidR="00E10F67" w:rsidRPr="00E10F67" w:rsidRDefault="00E10F67" w:rsidP="00E10F67">
      <w:pPr>
        <w:widowControl/>
        <w:spacing w:line="560" w:lineRule="exact"/>
        <w:rPr>
          <w:rFonts w:ascii="標楷體" w:eastAsia="標楷體" w:hAnsi="標楷體" w:cs="新細明體"/>
          <w:sz w:val="32"/>
          <w:szCs w:val="32"/>
        </w:rPr>
      </w:pPr>
      <w:r w:rsidRPr="00E10F67">
        <w:rPr>
          <w:rFonts w:ascii="標楷體" w:eastAsia="標楷體" w:hAnsi="標楷體" w:cs="新細明體" w:hint="eastAsia"/>
          <w:sz w:val="32"/>
          <w:szCs w:val="32"/>
        </w:rPr>
        <w:t xml:space="preserve">　　</w:t>
      </w:r>
      <w:r w:rsidRPr="00E10F67">
        <w:rPr>
          <w:rFonts w:ascii="標楷體" w:eastAsia="標楷體" w:hAnsi="標楷體" w:cs="新細明體"/>
          <w:sz w:val="32"/>
          <w:szCs w:val="32"/>
        </w:rPr>
        <w:t>無其他合適之替代標的者，可依政府採購法第二十二條第一項第</w:t>
      </w:r>
    </w:p>
    <w:p w:rsidR="00E10F67" w:rsidRPr="00E10F67" w:rsidRDefault="00E10F67" w:rsidP="00E10F67">
      <w:pPr>
        <w:widowControl/>
        <w:spacing w:line="560" w:lineRule="exact"/>
        <w:rPr>
          <w:rFonts w:ascii="標楷體" w:eastAsia="標楷體" w:hAnsi="標楷體" w:cs="新細明體"/>
          <w:sz w:val="32"/>
          <w:szCs w:val="32"/>
        </w:rPr>
      </w:pPr>
      <w:r w:rsidRPr="00E10F67">
        <w:rPr>
          <w:rFonts w:ascii="標楷體" w:eastAsia="標楷體" w:hAnsi="標楷體" w:cs="新細明體" w:hint="eastAsia"/>
          <w:sz w:val="32"/>
          <w:szCs w:val="32"/>
        </w:rPr>
        <w:t xml:space="preserve">　　</w:t>
      </w:r>
      <w:r w:rsidRPr="00E10F67">
        <w:rPr>
          <w:rFonts w:ascii="標楷體" w:eastAsia="標楷體" w:hAnsi="標楷體" w:cs="新細明體"/>
          <w:sz w:val="32"/>
          <w:szCs w:val="32"/>
        </w:rPr>
        <w:t>二款規定辦理。</w:t>
      </w:r>
    </w:p>
    <w:p w:rsidR="00E10F67" w:rsidRPr="00E10F67" w:rsidRDefault="00E10F67" w:rsidP="00E10F67">
      <w:pPr>
        <w:widowControl/>
        <w:spacing w:line="560" w:lineRule="exact"/>
        <w:ind w:left="640" w:hangingChars="200" w:hanging="640"/>
        <w:rPr>
          <w:rFonts w:ascii="標楷體" w:eastAsia="標楷體" w:hAnsi="標楷體" w:cs="新細明體"/>
          <w:sz w:val="32"/>
          <w:szCs w:val="32"/>
        </w:rPr>
      </w:pPr>
      <w:r w:rsidRPr="00E10F67">
        <w:rPr>
          <w:rFonts w:ascii="標楷體" w:eastAsia="標楷體" w:hAnsi="標楷體" w:cs="新細明體"/>
          <w:sz w:val="32"/>
          <w:szCs w:val="32"/>
        </w:rPr>
        <w:t>七</w:t>
      </w:r>
      <w:r w:rsidRPr="00E10F67">
        <w:rPr>
          <w:rFonts w:ascii="標楷體" w:eastAsia="標楷體" w:hAnsi="標楷體" w:cs="新細明體" w:hint="eastAsia"/>
          <w:sz w:val="32"/>
          <w:szCs w:val="32"/>
        </w:rPr>
        <w:t>、</w:t>
      </w:r>
      <w:r w:rsidRPr="00E10F67">
        <w:rPr>
          <w:rFonts w:ascii="標楷體" w:eastAsia="標楷體" w:hAnsi="標楷體" w:cs="新細明體"/>
          <w:sz w:val="32"/>
          <w:szCs w:val="32"/>
        </w:rPr>
        <w:t>機關或受機關受託</w:t>
      </w:r>
      <w:proofErr w:type="gramStart"/>
      <w:r w:rsidRPr="00E10F67">
        <w:rPr>
          <w:rFonts w:ascii="標楷體" w:eastAsia="標楷體" w:hAnsi="標楷體" w:cs="新細明體"/>
          <w:sz w:val="32"/>
          <w:szCs w:val="32"/>
        </w:rPr>
        <w:t>研</w:t>
      </w:r>
      <w:proofErr w:type="gramEnd"/>
      <w:r w:rsidRPr="00E10F67">
        <w:rPr>
          <w:rFonts w:ascii="標楷體" w:eastAsia="標楷體" w:hAnsi="標楷體" w:cs="新細明體"/>
          <w:sz w:val="32"/>
          <w:szCs w:val="32"/>
        </w:rPr>
        <w:t>擬招標文件內容之廠商，基於採購特性及實際需要訂定特殊技術規格，或於招標文件要求或提及特定之商標或商名、專利、設計或型式、特定來源地、生產者或供應者時，應依前點第一項方式審查之。</w:t>
      </w:r>
      <w:r w:rsidRPr="00E10F67">
        <w:rPr>
          <w:rFonts w:ascii="標楷體" w:eastAsia="標楷體" w:hAnsi="標楷體" w:cs="新細明體"/>
          <w:b/>
          <w:color w:val="FF0000"/>
          <w:sz w:val="32"/>
          <w:szCs w:val="32"/>
          <w:u w:val="single"/>
        </w:rPr>
        <w:t>機關並應規定受委託之廠商於提出招標文件前先向機關書面說明其必要性。</w:t>
      </w:r>
    </w:p>
    <w:p w:rsidR="00E10F67" w:rsidRDefault="00E10F67"/>
    <w:p w:rsidR="00D83CC7" w:rsidRDefault="00D83CC7"/>
    <w:tbl>
      <w:tblPr>
        <w:tblW w:w="5000" w:type="pct"/>
        <w:tblCellSpacing w:w="0" w:type="dxa"/>
        <w:shd w:val="clear" w:color="auto" w:fill="FFFFE9"/>
        <w:tblCellMar>
          <w:left w:w="0" w:type="dxa"/>
          <w:right w:w="0" w:type="dxa"/>
        </w:tblCellMar>
        <w:tblLook w:val="04A0"/>
      </w:tblPr>
      <w:tblGrid>
        <w:gridCol w:w="9780"/>
      </w:tblGrid>
      <w:tr w:rsidR="00D83CC7" w:rsidRPr="00972A97" w:rsidTr="009C29D6">
        <w:trPr>
          <w:trHeight w:val="1010"/>
          <w:tblCellSpacing w:w="0" w:type="dxa"/>
        </w:trPr>
        <w:tc>
          <w:tcPr>
            <w:tcW w:w="5000" w:type="pct"/>
            <w:tcBorders>
              <w:top w:val="nil"/>
              <w:left w:val="nil"/>
              <w:bottom w:val="nil"/>
              <w:right w:val="nil"/>
            </w:tcBorders>
            <w:shd w:val="clear" w:color="auto" w:fill="FFFFE9"/>
            <w:vAlign w:val="center"/>
            <w:hideMark/>
          </w:tcPr>
          <w:p w:rsidR="00D83CC7" w:rsidRPr="00D83CC7" w:rsidRDefault="00D83CC7" w:rsidP="009C29D6">
            <w:pPr>
              <w:widowControl/>
              <w:spacing w:line="400" w:lineRule="exact"/>
              <w:rPr>
                <w:rFonts w:ascii="標楷體" w:eastAsia="標楷體" w:hAnsi="標楷體"/>
                <w:sz w:val="32"/>
                <w:szCs w:val="32"/>
              </w:rPr>
            </w:pPr>
            <w:r w:rsidRPr="00D83CC7">
              <w:rPr>
                <w:rFonts w:ascii="標楷體" w:eastAsia="標楷體" w:hAnsi="標楷體"/>
                <w:sz w:val="32"/>
                <w:szCs w:val="32"/>
              </w:rPr>
              <w:t>發文字號：(八八)</w:t>
            </w:r>
            <w:proofErr w:type="gramStart"/>
            <w:r w:rsidRPr="00D83CC7">
              <w:rPr>
                <w:rFonts w:ascii="標楷體" w:eastAsia="標楷體" w:hAnsi="標楷體"/>
                <w:sz w:val="32"/>
                <w:szCs w:val="32"/>
              </w:rPr>
              <w:t>工程企字第八八一</w:t>
            </w:r>
            <w:proofErr w:type="gramEnd"/>
            <w:r w:rsidRPr="00D83CC7">
              <w:rPr>
                <w:rFonts w:ascii="標楷體" w:eastAsia="標楷體" w:hAnsi="標楷體"/>
                <w:sz w:val="32"/>
                <w:szCs w:val="32"/>
              </w:rPr>
              <w:t>五二九八號 </w:t>
            </w:r>
            <w:r w:rsidRPr="00D83CC7">
              <w:rPr>
                <w:rFonts w:ascii="標楷體" w:eastAsia="標楷體" w:hAnsi="標楷體"/>
                <w:sz w:val="32"/>
                <w:szCs w:val="32"/>
              </w:rPr>
              <w:br/>
              <w:t>主旨：貴校所</w:t>
            </w:r>
            <w:proofErr w:type="gramStart"/>
            <w:r w:rsidRPr="00D83CC7">
              <w:rPr>
                <w:rFonts w:ascii="標楷體" w:eastAsia="標楷體" w:hAnsi="標楷體"/>
                <w:sz w:val="32"/>
                <w:szCs w:val="32"/>
              </w:rPr>
              <w:t>詢</w:t>
            </w:r>
            <w:proofErr w:type="gramEnd"/>
            <w:r w:rsidRPr="00D83CC7">
              <w:rPr>
                <w:rFonts w:ascii="標楷體" w:eastAsia="標楷體" w:hAnsi="標楷體"/>
                <w:sz w:val="32"/>
                <w:szCs w:val="32"/>
              </w:rPr>
              <w:t>有關政府採購法第二十六條等疑義乙案，</w:t>
            </w:r>
            <w:proofErr w:type="gramStart"/>
            <w:r w:rsidRPr="00D83CC7">
              <w:rPr>
                <w:rFonts w:ascii="標楷體" w:eastAsia="標楷體" w:hAnsi="標楷體"/>
                <w:sz w:val="32"/>
                <w:szCs w:val="32"/>
              </w:rPr>
              <w:t>復請</w:t>
            </w:r>
            <w:proofErr w:type="gramEnd"/>
            <w:r w:rsidRPr="00D83CC7">
              <w:rPr>
                <w:rFonts w:ascii="標楷體" w:eastAsia="標楷體" w:hAnsi="標楷體"/>
                <w:sz w:val="32"/>
                <w:szCs w:val="32"/>
              </w:rPr>
              <w:t xml:space="preserve"> 查照。</w:t>
            </w:r>
          </w:p>
          <w:p w:rsidR="00D83CC7" w:rsidRPr="00D83CC7" w:rsidRDefault="00D83CC7" w:rsidP="009C29D6">
            <w:pPr>
              <w:widowControl/>
              <w:spacing w:line="400" w:lineRule="exact"/>
              <w:rPr>
                <w:rFonts w:ascii="標楷體" w:eastAsia="標楷體" w:hAnsi="標楷體"/>
                <w:sz w:val="32"/>
                <w:szCs w:val="32"/>
              </w:rPr>
            </w:pPr>
            <w:r w:rsidRPr="00D83CC7">
              <w:rPr>
                <w:rFonts w:ascii="標楷體" w:eastAsia="標楷體" w:hAnsi="標楷體"/>
                <w:sz w:val="32"/>
                <w:szCs w:val="32"/>
              </w:rPr>
              <w:t>說明：</w:t>
            </w:r>
          </w:p>
          <w:p w:rsidR="00D83CC7" w:rsidRPr="00D83CC7" w:rsidRDefault="00D83CC7" w:rsidP="009C29D6">
            <w:pPr>
              <w:widowControl/>
              <w:spacing w:line="400" w:lineRule="exact"/>
              <w:rPr>
                <w:rFonts w:ascii="標楷體" w:eastAsia="標楷體" w:hAnsi="標楷體"/>
                <w:sz w:val="32"/>
                <w:szCs w:val="32"/>
              </w:rPr>
            </w:pPr>
            <w:r w:rsidRPr="00D83CC7">
              <w:rPr>
                <w:rFonts w:ascii="標楷體" w:eastAsia="標楷體" w:hAnsi="標楷體"/>
                <w:sz w:val="32"/>
                <w:szCs w:val="32"/>
              </w:rPr>
              <w:t>一、復 貴校八十八年九月二十九日屏女總字第一五三二號函。</w:t>
            </w:r>
          </w:p>
          <w:p w:rsidR="00D83CC7" w:rsidRPr="00D83CC7" w:rsidRDefault="00D83CC7" w:rsidP="009C29D6">
            <w:pPr>
              <w:widowControl/>
              <w:spacing w:line="400" w:lineRule="exact"/>
              <w:rPr>
                <w:rFonts w:ascii="標楷體" w:eastAsia="標楷體" w:hAnsi="標楷體"/>
                <w:color w:val="FF0000"/>
                <w:sz w:val="32"/>
                <w:szCs w:val="32"/>
              </w:rPr>
            </w:pPr>
            <w:r w:rsidRPr="00D83CC7">
              <w:rPr>
                <w:rFonts w:ascii="標楷體" w:eastAsia="標楷體" w:hAnsi="標楷體"/>
                <w:sz w:val="32"/>
                <w:szCs w:val="32"/>
              </w:rPr>
              <w:t>二、</w:t>
            </w:r>
            <w:r w:rsidRPr="00D83CC7">
              <w:rPr>
                <w:rFonts w:ascii="標楷體" w:eastAsia="標楷體" w:hAnsi="標楷體"/>
                <w:color w:val="FF0000"/>
                <w:sz w:val="32"/>
                <w:szCs w:val="32"/>
              </w:rPr>
              <w:t>未達公告金額之採購，得不適用政府採購法（以下簡稱本法）第</w:t>
            </w:r>
          </w:p>
          <w:p w:rsidR="00D83CC7" w:rsidRPr="00D83CC7" w:rsidRDefault="00D83CC7" w:rsidP="00D83CC7">
            <w:pPr>
              <w:widowControl/>
              <w:spacing w:line="400" w:lineRule="exact"/>
              <w:ind w:firstLineChars="200" w:firstLine="640"/>
              <w:rPr>
                <w:rFonts w:ascii="標楷體" w:eastAsia="標楷體" w:hAnsi="標楷體"/>
                <w:color w:val="FF0000"/>
                <w:sz w:val="32"/>
                <w:szCs w:val="32"/>
              </w:rPr>
            </w:pPr>
            <w:r w:rsidRPr="00D83CC7">
              <w:rPr>
                <w:rFonts w:ascii="標楷體" w:eastAsia="標楷體" w:hAnsi="標楷體"/>
                <w:color w:val="FF0000"/>
                <w:sz w:val="32"/>
                <w:szCs w:val="32"/>
              </w:rPr>
              <w:t>二十六條之規定，惟應審酌其正當性，以免違反本法第六條第一</w:t>
            </w:r>
          </w:p>
          <w:p w:rsidR="00D83CC7" w:rsidRPr="00D83CC7" w:rsidRDefault="00D83CC7" w:rsidP="00D83CC7">
            <w:pPr>
              <w:widowControl/>
              <w:spacing w:line="400" w:lineRule="exact"/>
              <w:ind w:firstLineChars="200" w:firstLine="640"/>
              <w:rPr>
                <w:rFonts w:ascii="標楷體" w:eastAsia="標楷體" w:hAnsi="標楷體"/>
                <w:color w:val="FF0000"/>
                <w:sz w:val="32"/>
                <w:szCs w:val="32"/>
              </w:rPr>
            </w:pPr>
            <w:r w:rsidRPr="00D83CC7">
              <w:rPr>
                <w:rFonts w:ascii="標楷體" w:eastAsia="標楷體" w:hAnsi="標楷體"/>
                <w:color w:val="FF0000"/>
                <w:sz w:val="32"/>
                <w:szCs w:val="32"/>
              </w:rPr>
              <w:t>項之規定。</w:t>
            </w:r>
          </w:p>
          <w:p w:rsidR="00D83CC7" w:rsidRDefault="00D83CC7" w:rsidP="009C29D6">
            <w:pPr>
              <w:widowControl/>
              <w:spacing w:line="400" w:lineRule="exact"/>
              <w:rPr>
                <w:rFonts w:ascii="標楷體" w:eastAsia="標楷體" w:hAnsi="標楷體"/>
                <w:sz w:val="32"/>
                <w:szCs w:val="32"/>
              </w:rPr>
            </w:pPr>
            <w:r w:rsidRPr="00D83CC7">
              <w:rPr>
                <w:rFonts w:ascii="標楷體" w:eastAsia="標楷體" w:hAnsi="標楷體"/>
                <w:sz w:val="32"/>
                <w:szCs w:val="32"/>
              </w:rPr>
              <w:t>三、依「中央機關未達公告金額採購招標辦法」第二條第三款規定，以</w:t>
            </w:r>
          </w:p>
          <w:p w:rsidR="00D83CC7" w:rsidRDefault="00D83CC7" w:rsidP="00D83CC7">
            <w:pPr>
              <w:widowControl/>
              <w:spacing w:line="400" w:lineRule="exact"/>
              <w:ind w:firstLineChars="200" w:firstLine="640"/>
              <w:rPr>
                <w:rFonts w:ascii="標楷體" w:eastAsia="標楷體" w:hAnsi="標楷體"/>
                <w:sz w:val="32"/>
                <w:szCs w:val="32"/>
              </w:rPr>
            </w:pPr>
            <w:r w:rsidRPr="00D83CC7">
              <w:rPr>
                <w:rFonts w:ascii="標楷體" w:eastAsia="標楷體" w:hAnsi="標楷體"/>
                <w:sz w:val="32"/>
                <w:szCs w:val="32"/>
              </w:rPr>
              <w:t>公開取得三家以上廠商之書面報價或企劃書方式辦理者，招標機關</w:t>
            </w:r>
          </w:p>
          <w:p w:rsidR="00D83CC7" w:rsidRDefault="00D83CC7" w:rsidP="00D83CC7">
            <w:pPr>
              <w:widowControl/>
              <w:spacing w:line="400" w:lineRule="exact"/>
              <w:ind w:firstLineChars="200" w:firstLine="640"/>
              <w:rPr>
                <w:rFonts w:ascii="標楷體" w:eastAsia="標楷體" w:hAnsi="標楷體"/>
                <w:sz w:val="32"/>
                <w:szCs w:val="32"/>
              </w:rPr>
            </w:pPr>
            <w:r w:rsidRPr="00D83CC7">
              <w:rPr>
                <w:rFonts w:ascii="標楷體" w:eastAsia="標楷體" w:hAnsi="標楷體"/>
                <w:sz w:val="32"/>
                <w:szCs w:val="32"/>
              </w:rPr>
              <w:t>如於公告</w:t>
            </w:r>
            <w:proofErr w:type="gramStart"/>
            <w:r w:rsidRPr="00D83CC7">
              <w:rPr>
                <w:rFonts w:ascii="標楷體" w:eastAsia="標楷體" w:hAnsi="標楷體"/>
                <w:sz w:val="32"/>
                <w:szCs w:val="32"/>
              </w:rPr>
              <w:t>中已敘明</w:t>
            </w:r>
            <w:proofErr w:type="gramEnd"/>
            <w:r w:rsidRPr="00D83CC7">
              <w:rPr>
                <w:rFonts w:ascii="標楷體" w:eastAsia="標楷體" w:hAnsi="標楷體"/>
                <w:sz w:val="32"/>
                <w:szCs w:val="32"/>
              </w:rPr>
              <w:t>符合需求之標準及開標時間，即可依規定進行開</w:t>
            </w:r>
          </w:p>
          <w:p w:rsidR="00D83CC7" w:rsidRPr="00D83CC7" w:rsidRDefault="00D83CC7" w:rsidP="00D83CC7">
            <w:pPr>
              <w:widowControl/>
              <w:spacing w:line="400" w:lineRule="exact"/>
              <w:ind w:firstLineChars="200" w:firstLine="640"/>
              <w:rPr>
                <w:rFonts w:ascii="標楷體" w:eastAsia="標楷體" w:hAnsi="標楷體"/>
                <w:sz w:val="32"/>
                <w:szCs w:val="32"/>
              </w:rPr>
            </w:pPr>
            <w:r w:rsidRPr="00D83CC7">
              <w:rPr>
                <w:rFonts w:ascii="標楷體" w:eastAsia="標楷體" w:hAnsi="標楷體"/>
                <w:sz w:val="32"/>
                <w:szCs w:val="32"/>
              </w:rPr>
              <w:t>標、決標作業，</w:t>
            </w:r>
            <w:proofErr w:type="gramStart"/>
            <w:r w:rsidRPr="00D83CC7">
              <w:rPr>
                <w:rFonts w:ascii="標楷體" w:eastAsia="標楷體" w:hAnsi="標楷體"/>
                <w:sz w:val="32"/>
                <w:szCs w:val="32"/>
              </w:rPr>
              <w:t>免另再</w:t>
            </w:r>
            <w:proofErr w:type="gramEnd"/>
            <w:r w:rsidRPr="00D83CC7">
              <w:rPr>
                <w:rFonts w:ascii="標楷體" w:eastAsia="標楷體" w:hAnsi="標楷體"/>
                <w:sz w:val="32"/>
                <w:szCs w:val="32"/>
              </w:rPr>
              <w:t>擇期與符合需要者辦理議、比價。</w:t>
            </w:r>
          </w:p>
          <w:p w:rsidR="00D83CC7" w:rsidRDefault="00D83CC7" w:rsidP="009C29D6">
            <w:pPr>
              <w:widowControl/>
              <w:spacing w:line="400" w:lineRule="exact"/>
              <w:rPr>
                <w:rFonts w:ascii="標楷體" w:eastAsia="標楷體" w:hAnsi="標楷體"/>
                <w:sz w:val="32"/>
                <w:szCs w:val="32"/>
              </w:rPr>
            </w:pPr>
            <w:r w:rsidRPr="00D83CC7">
              <w:rPr>
                <w:rFonts w:ascii="標楷體" w:eastAsia="標楷體" w:hAnsi="標楷體"/>
                <w:sz w:val="32"/>
                <w:szCs w:val="32"/>
              </w:rPr>
              <w:t>四、機關</w:t>
            </w:r>
            <w:proofErr w:type="gramStart"/>
            <w:r w:rsidRPr="00D83CC7">
              <w:rPr>
                <w:rFonts w:ascii="標楷體" w:eastAsia="標楷體" w:hAnsi="標楷體"/>
                <w:sz w:val="32"/>
                <w:szCs w:val="32"/>
              </w:rPr>
              <w:t>採</w:t>
            </w:r>
            <w:proofErr w:type="gramEnd"/>
            <w:r w:rsidRPr="00D83CC7">
              <w:rPr>
                <w:rFonts w:ascii="標楷體" w:eastAsia="標楷體" w:hAnsi="標楷體"/>
                <w:sz w:val="32"/>
                <w:szCs w:val="32"/>
              </w:rPr>
              <w:t>分段開標，以「招標投標及契約文件範本」為機關招標、廠</w:t>
            </w:r>
          </w:p>
          <w:p w:rsidR="00D83CC7" w:rsidRDefault="00D83CC7" w:rsidP="00D83CC7">
            <w:pPr>
              <w:widowControl/>
              <w:spacing w:line="400" w:lineRule="exact"/>
              <w:ind w:firstLineChars="200" w:firstLine="640"/>
              <w:rPr>
                <w:rFonts w:ascii="標楷體" w:eastAsia="標楷體" w:hAnsi="標楷體"/>
                <w:sz w:val="32"/>
                <w:szCs w:val="32"/>
              </w:rPr>
            </w:pPr>
            <w:r w:rsidRPr="00D83CC7">
              <w:rPr>
                <w:rFonts w:ascii="標楷體" w:eastAsia="標楷體" w:hAnsi="標楷體"/>
                <w:sz w:val="32"/>
                <w:szCs w:val="32"/>
              </w:rPr>
              <w:t>商投標及機關決標簽約三用文件者，應由廠商填寫後置於「標單封」</w:t>
            </w:r>
          </w:p>
          <w:p w:rsidR="00D83CC7" w:rsidRPr="00D83CC7" w:rsidRDefault="00D83CC7" w:rsidP="00D83CC7">
            <w:pPr>
              <w:widowControl/>
              <w:spacing w:line="400" w:lineRule="exact"/>
              <w:ind w:firstLineChars="200" w:firstLine="640"/>
              <w:rPr>
                <w:rFonts w:ascii="標楷體" w:eastAsia="標楷體" w:hAnsi="標楷體"/>
                <w:sz w:val="32"/>
                <w:szCs w:val="32"/>
              </w:rPr>
            </w:pPr>
            <w:r w:rsidRPr="00D83CC7">
              <w:rPr>
                <w:rFonts w:ascii="標楷體" w:eastAsia="標楷體" w:hAnsi="標楷體"/>
                <w:sz w:val="32"/>
                <w:szCs w:val="32"/>
              </w:rPr>
              <w:t>內投標。</w:t>
            </w:r>
          </w:p>
          <w:p w:rsidR="00D83CC7" w:rsidRPr="00972A97" w:rsidRDefault="00D83CC7" w:rsidP="00D83CC7">
            <w:pPr>
              <w:widowControl/>
              <w:spacing w:line="400" w:lineRule="exact"/>
              <w:ind w:left="960" w:hangingChars="300" w:hanging="960"/>
              <w:rPr>
                <w:sz w:val="32"/>
                <w:szCs w:val="32"/>
              </w:rPr>
            </w:pPr>
            <w:r w:rsidRPr="00D83CC7">
              <w:rPr>
                <w:rFonts w:ascii="標楷體" w:eastAsia="標楷體" w:hAnsi="標楷體"/>
                <w:sz w:val="32"/>
                <w:szCs w:val="32"/>
              </w:rPr>
              <w:t>「</w:t>
            </w:r>
            <w:proofErr w:type="gramStart"/>
            <w:r w:rsidRPr="00D83CC7">
              <w:rPr>
                <w:rFonts w:ascii="標楷體" w:eastAsia="標楷體" w:hAnsi="標楷體"/>
                <w:sz w:val="32"/>
                <w:szCs w:val="32"/>
              </w:rPr>
              <w:t>註</w:t>
            </w:r>
            <w:proofErr w:type="gramEnd"/>
            <w:r w:rsidRPr="00D83CC7">
              <w:rPr>
                <w:rFonts w:ascii="標楷體" w:eastAsia="標楷體" w:hAnsi="標楷體"/>
                <w:sz w:val="32"/>
                <w:szCs w:val="32"/>
              </w:rPr>
              <w:t>」：依本會九十一年九月二十五日（九一）</w:t>
            </w:r>
            <w:proofErr w:type="gramStart"/>
            <w:r w:rsidRPr="00D83CC7">
              <w:rPr>
                <w:rFonts w:ascii="標楷體" w:eastAsia="標楷體" w:hAnsi="標楷體"/>
                <w:sz w:val="32"/>
                <w:szCs w:val="32"/>
              </w:rPr>
              <w:t>工程企字第○九一○○四○一九五○</w:t>
            </w:r>
            <w:proofErr w:type="gramEnd"/>
            <w:r w:rsidRPr="00D83CC7">
              <w:rPr>
                <w:rFonts w:ascii="標楷體" w:eastAsia="標楷體" w:hAnsi="標楷體"/>
                <w:sz w:val="32"/>
                <w:szCs w:val="32"/>
              </w:rPr>
              <w:t>號令修正公布「中央機關未達公告金額採購招標辦法」，本函說明</w:t>
            </w:r>
            <w:proofErr w:type="gramStart"/>
            <w:r w:rsidRPr="00D83CC7">
              <w:rPr>
                <w:rFonts w:ascii="標楷體" w:eastAsia="標楷體" w:hAnsi="標楷體"/>
                <w:sz w:val="32"/>
                <w:szCs w:val="32"/>
              </w:rPr>
              <w:t>三所述該</w:t>
            </w:r>
            <w:proofErr w:type="gramEnd"/>
            <w:r w:rsidRPr="00D83CC7">
              <w:rPr>
                <w:rFonts w:ascii="標楷體" w:eastAsia="標楷體" w:hAnsi="標楷體"/>
                <w:sz w:val="32"/>
                <w:szCs w:val="32"/>
              </w:rPr>
              <w:t>辦法「第二條第三款」應配合修正為「第二條第一項第二款」。</w:t>
            </w:r>
          </w:p>
        </w:tc>
      </w:tr>
    </w:tbl>
    <w:p w:rsidR="00D83CC7" w:rsidRPr="00D83CC7" w:rsidRDefault="00D83CC7"/>
    <w:sectPr w:rsidR="00D83CC7" w:rsidRPr="00D83CC7" w:rsidSect="00E10F67">
      <w:pgSz w:w="11906" w:h="16838"/>
      <w:pgMar w:top="851" w:right="1133" w:bottom="709"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AF" w:rsidRDefault="00586CAF" w:rsidP="00E10F67">
      <w:r>
        <w:separator/>
      </w:r>
    </w:p>
  </w:endnote>
  <w:endnote w:type="continuationSeparator" w:id="0">
    <w:p w:rsidR="00586CAF" w:rsidRDefault="00586CAF" w:rsidP="00E10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AF" w:rsidRDefault="00586CAF" w:rsidP="00E10F67">
      <w:r>
        <w:separator/>
      </w:r>
    </w:p>
  </w:footnote>
  <w:footnote w:type="continuationSeparator" w:id="0">
    <w:p w:rsidR="00586CAF" w:rsidRDefault="00586CAF" w:rsidP="00E10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023"/>
    <w:rsid w:val="0010793E"/>
    <w:rsid w:val="0011620E"/>
    <w:rsid w:val="003D6023"/>
    <w:rsid w:val="003F0E11"/>
    <w:rsid w:val="00586CAF"/>
    <w:rsid w:val="00600195"/>
    <w:rsid w:val="007965F6"/>
    <w:rsid w:val="00845E30"/>
    <w:rsid w:val="00D83CC7"/>
    <w:rsid w:val="00DF3F98"/>
    <w:rsid w:val="00E10F67"/>
    <w:rsid w:val="00F973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023"/>
    <w:pPr>
      <w:ind w:leftChars="200" w:left="480"/>
    </w:pPr>
  </w:style>
  <w:style w:type="paragraph" w:styleId="a4">
    <w:name w:val="header"/>
    <w:basedOn w:val="a"/>
    <w:link w:val="a5"/>
    <w:uiPriority w:val="99"/>
    <w:semiHidden/>
    <w:unhideWhenUsed/>
    <w:rsid w:val="00E10F67"/>
    <w:pPr>
      <w:tabs>
        <w:tab w:val="center" w:pos="4153"/>
        <w:tab w:val="right" w:pos="8306"/>
      </w:tabs>
      <w:snapToGrid w:val="0"/>
    </w:pPr>
    <w:rPr>
      <w:sz w:val="20"/>
      <w:szCs w:val="20"/>
    </w:rPr>
  </w:style>
  <w:style w:type="character" w:customStyle="1" w:styleId="a5">
    <w:name w:val="頁首 字元"/>
    <w:basedOn w:val="a0"/>
    <w:link w:val="a4"/>
    <w:uiPriority w:val="99"/>
    <w:semiHidden/>
    <w:rsid w:val="00E10F67"/>
    <w:rPr>
      <w:rFonts w:ascii="Times New Roman" w:eastAsia="新細明體" w:hAnsi="Times New Roman" w:cs="Times New Roman"/>
      <w:sz w:val="20"/>
      <w:szCs w:val="20"/>
    </w:rPr>
  </w:style>
  <w:style w:type="paragraph" w:styleId="a6">
    <w:name w:val="footer"/>
    <w:basedOn w:val="a"/>
    <w:link w:val="a7"/>
    <w:uiPriority w:val="99"/>
    <w:semiHidden/>
    <w:unhideWhenUsed/>
    <w:rsid w:val="00E10F67"/>
    <w:pPr>
      <w:tabs>
        <w:tab w:val="center" w:pos="4153"/>
        <w:tab w:val="right" w:pos="8306"/>
      </w:tabs>
      <w:snapToGrid w:val="0"/>
    </w:pPr>
    <w:rPr>
      <w:sz w:val="20"/>
      <w:szCs w:val="20"/>
    </w:rPr>
  </w:style>
  <w:style w:type="character" w:customStyle="1" w:styleId="a7">
    <w:name w:val="頁尾 字元"/>
    <w:basedOn w:val="a0"/>
    <w:link w:val="a6"/>
    <w:uiPriority w:val="99"/>
    <w:semiHidden/>
    <w:rsid w:val="00E10F67"/>
    <w:rPr>
      <w:rFonts w:ascii="Times New Roman" w:eastAsia="新細明體" w:hAnsi="Times New Roman" w:cs="Times New Roman"/>
      <w:sz w:val="20"/>
      <w:szCs w:val="20"/>
    </w:rPr>
  </w:style>
  <w:style w:type="character" w:customStyle="1" w:styleId="memotext31">
    <w:name w:val="memo_text31"/>
    <w:rsid w:val="00E10F67"/>
    <w:rPr>
      <w:color w:val="000000"/>
      <w:sz w:val="24"/>
      <w:szCs w:val="24"/>
    </w:rPr>
  </w:style>
  <w:style w:type="paragraph" w:customStyle="1" w:styleId="17">
    <w:name w:val="樣式17"/>
    <w:basedOn w:val="a"/>
    <w:rsid w:val="00845E30"/>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
    <w:rsid w:val="00845E30"/>
    <w:pPr>
      <w:adjustRightInd w:val="0"/>
      <w:spacing w:line="360" w:lineRule="atLeast"/>
      <w:ind w:left="1418" w:firstLine="567"/>
      <w:jc w:val="both"/>
      <w:textAlignment w:val="baseline"/>
    </w:pPr>
    <w:rPr>
      <w:rFonts w:ascii="全真楷書" w:eastAsia="全真楷書"/>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023"/>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188</Words>
  <Characters>1077</Characters>
  <Application>Microsoft Office Word</Application>
  <DocSecurity>0</DocSecurity>
  <Lines>8</Lines>
  <Paragraphs>2</Paragraphs>
  <ScaleCrop>false</ScaleCrop>
  <Company>HOME</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dc:creator>
  <cp:lastModifiedBy>admin</cp:lastModifiedBy>
  <cp:revision>4</cp:revision>
  <dcterms:created xsi:type="dcterms:W3CDTF">2022-01-24T06:26:00Z</dcterms:created>
  <dcterms:modified xsi:type="dcterms:W3CDTF">2022-04-19T02:54:00Z</dcterms:modified>
</cp:coreProperties>
</file>